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3B5" w:rsidRDefault="00DF43B5">
      <w:pPr>
        <w:jc w:val="center"/>
        <w:rPr>
          <w:rFonts w:ascii="宋体" w:eastAsia="宋体" w:hAnsi="宋体" w:cs="宋体"/>
          <w:b/>
          <w:bCs/>
          <w:sz w:val="36"/>
          <w:szCs w:val="36"/>
        </w:rPr>
      </w:pPr>
      <w:r>
        <w:rPr>
          <w:rFonts w:ascii="宋体" w:eastAsia="宋体" w:hAnsi="宋体" w:cs="宋体" w:hint="eastAsia"/>
          <w:b/>
          <w:bCs/>
          <w:noProof/>
          <w:sz w:val="36"/>
          <w:szCs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-523875</wp:posOffset>
            </wp:positionV>
            <wp:extent cx="5274310" cy="1409700"/>
            <wp:effectExtent l="19050" t="0" r="2540" b="0"/>
            <wp:wrapNone/>
            <wp:docPr id="3" name="图片 2" descr="文件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文件头.jpg"/>
                    <pic:cNvPicPr/>
                  </pic:nvPicPr>
                  <pic:blipFill>
                    <a:blip r:embed="rId7" cstate="print"/>
                    <a:stretch>
                      <a:fillRect/>
                    </a:stretch>
                  </pic:blipFill>
                  <pic:spPr>
                    <a:xfrm>
                      <a:off x="0" y="0"/>
                      <a:ext cx="5274310" cy="1409700"/>
                    </a:xfrm>
                    <a:prstGeom prst="rect">
                      <a:avLst/>
                    </a:prstGeom>
                  </pic:spPr>
                </pic:pic>
              </a:graphicData>
            </a:graphic>
          </wp:anchor>
        </w:drawing>
      </w:r>
    </w:p>
    <w:p w:rsidR="00DF43B5" w:rsidRDefault="00DF43B5">
      <w:pPr>
        <w:jc w:val="center"/>
        <w:rPr>
          <w:rFonts w:ascii="宋体" w:eastAsia="宋体" w:hAnsi="宋体" w:cs="宋体"/>
          <w:b/>
          <w:bCs/>
          <w:sz w:val="36"/>
          <w:szCs w:val="36"/>
        </w:rPr>
      </w:pPr>
    </w:p>
    <w:p w:rsidR="00DF43B5" w:rsidRDefault="00DF43B5" w:rsidP="00DF43B5">
      <w:pPr>
        <w:jc w:val="center"/>
        <w:rPr>
          <w:rFonts w:ascii="宋体" w:eastAsia="宋体" w:hAnsi="宋体" w:cs="宋体"/>
          <w:b/>
          <w:bCs/>
          <w:sz w:val="36"/>
          <w:szCs w:val="36"/>
        </w:rPr>
      </w:pPr>
    </w:p>
    <w:p w:rsidR="008C64E1" w:rsidRDefault="000114BC" w:rsidP="00DF43B5">
      <w:pPr>
        <w:spacing w:line="540" w:lineRule="exact"/>
        <w:jc w:val="center"/>
        <w:rPr>
          <w:rFonts w:ascii="仿宋" w:eastAsia="仿宋" w:hAnsi="仿宋" w:cs="仿宋"/>
          <w:sz w:val="30"/>
          <w:szCs w:val="30"/>
        </w:rPr>
      </w:pPr>
      <w:r>
        <w:rPr>
          <w:rFonts w:ascii="宋体" w:eastAsia="宋体" w:hAnsi="宋体" w:cs="宋体" w:hint="eastAsia"/>
          <w:b/>
          <w:bCs/>
          <w:sz w:val="36"/>
          <w:szCs w:val="36"/>
        </w:rPr>
        <w:t>电动汽车维修专业技能培训的通知</w:t>
      </w:r>
    </w:p>
    <w:p w:rsidR="008C64E1" w:rsidRDefault="008C64E1">
      <w:pPr>
        <w:rPr>
          <w:rFonts w:ascii="仿宋" w:eastAsia="仿宋" w:hAnsi="仿宋" w:cs="仿宋"/>
          <w:sz w:val="30"/>
          <w:szCs w:val="30"/>
        </w:rPr>
      </w:pP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为贯彻落实国务院关于发展新能源汽车战略性新兴产业的战略部署，进一步促进新能源汽车产业发展，科技部、发展革改委、工信部、财政部四部委，联合开展了节能与新能源汽车示范推广试点工作，深圳作为首批推广试点城市，目前正在全市大力推广新能源汽车的使用，造成了新能源汽车维修专业性人才是炙手可热，市场需求将十分巨大。为适应</w:t>
      </w:r>
      <w:r w:rsidRPr="00C051BA">
        <w:rPr>
          <w:rFonts w:ascii="仿宋" w:eastAsia="仿宋" w:hAnsi="仿宋" w:cs="仿宋" w:hint="eastAsia"/>
          <w:sz w:val="30"/>
          <w:szCs w:val="30"/>
        </w:rPr>
        <w:t>电动汽车</w:t>
      </w:r>
      <w:r>
        <w:rPr>
          <w:rFonts w:ascii="仿宋" w:eastAsia="仿宋" w:hAnsi="仿宋" w:cs="仿宋" w:hint="eastAsia"/>
          <w:sz w:val="30"/>
          <w:szCs w:val="30"/>
        </w:rPr>
        <w:t>维修市场的需求，加快电动汽车维修专业技能人才的培养，深圳市质量强市促进会特联合深圳市高技能人才公共实训中心共同举办电动汽车维修专业技能培训。具体通知如下：</w:t>
      </w:r>
    </w:p>
    <w:p w:rsidR="008C64E1" w:rsidRDefault="000114BC" w:rsidP="00BA78D2">
      <w:pPr>
        <w:spacing w:line="540" w:lineRule="exact"/>
        <w:rPr>
          <w:rFonts w:ascii="仿宋" w:eastAsia="仿宋" w:hAnsi="仿宋" w:cs="仿宋"/>
          <w:b/>
          <w:bCs/>
          <w:sz w:val="30"/>
          <w:szCs w:val="30"/>
        </w:rPr>
      </w:pPr>
      <w:bookmarkStart w:id="0" w:name="_GoBack"/>
      <w:bookmarkEnd w:id="0"/>
      <w:r>
        <w:rPr>
          <w:rFonts w:ascii="仿宋" w:eastAsia="仿宋" w:hAnsi="仿宋" w:cs="仿宋" w:hint="eastAsia"/>
          <w:b/>
          <w:bCs/>
          <w:sz w:val="30"/>
          <w:szCs w:val="30"/>
        </w:rPr>
        <w:t xml:space="preserve">    一、培训时间：</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周一至周五白天班、晚上班，周末班</w:t>
      </w:r>
    </w:p>
    <w:p w:rsidR="008C64E1" w:rsidRDefault="000114BC" w:rsidP="00BA78D2">
      <w:pPr>
        <w:spacing w:line="54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二、培训地点：</w:t>
      </w: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深圳市福田区福强路1007号高训大厦</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三、主要内容：</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1、新能源基础知识 </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（1）新能源汽车介绍 </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（2）电动汽车电力电子技术 （电力电子基础知识）</w:t>
      </w: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2、维修专业知识</w:t>
      </w: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（1）电动汽车结构原理及检修技术（电动汽车的专业知识）</w:t>
      </w: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（2）动力电池管理及维护技术（动力电池的专业知识、充</w:t>
      </w:r>
      <w:r>
        <w:rPr>
          <w:rFonts w:ascii="仿宋" w:eastAsia="仿宋" w:hAnsi="仿宋" w:cs="仿宋" w:hint="eastAsia"/>
          <w:sz w:val="30"/>
          <w:szCs w:val="30"/>
        </w:rPr>
        <w:lastRenderedPageBreak/>
        <w:t>电机与充电桩）</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w:t>
      </w:r>
      <w:r w:rsidR="0028729C">
        <w:rPr>
          <w:rFonts w:ascii="仿宋" w:eastAsia="仿宋" w:hAnsi="仿宋" w:cs="仿宋" w:hint="eastAsia"/>
          <w:sz w:val="30"/>
          <w:szCs w:val="30"/>
        </w:rPr>
        <w:t xml:space="preserve"> </w:t>
      </w:r>
      <w:r>
        <w:rPr>
          <w:rFonts w:ascii="仿宋" w:eastAsia="仿宋" w:hAnsi="仿宋" w:cs="仿宋" w:hint="eastAsia"/>
          <w:sz w:val="30"/>
          <w:szCs w:val="30"/>
        </w:rPr>
        <w:t>（3）驱动电机及控制技术（电动机的拆装知识）</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3、安全文明生产与环境保护知识</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4、质量管理知识</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5、相关法律、法规知识</w:t>
      </w:r>
    </w:p>
    <w:p w:rsidR="008C64E1" w:rsidRDefault="000114BC" w:rsidP="00BA78D2">
      <w:pPr>
        <w:spacing w:line="54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四、培训费用：</w:t>
      </w: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培训免费</w:t>
      </w:r>
      <w:r w:rsidR="00BF7B01">
        <w:rPr>
          <w:rFonts w:ascii="仿宋" w:eastAsia="仿宋" w:hAnsi="仿宋" w:cs="仿宋" w:hint="eastAsia"/>
          <w:sz w:val="30"/>
          <w:szCs w:val="30"/>
        </w:rPr>
        <w:t>，</w:t>
      </w:r>
      <w:r w:rsidR="00FB1F7C">
        <w:rPr>
          <w:rFonts w:ascii="仿宋" w:eastAsia="仿宋" w:hAnsi="仿宋" w:cs="仿宋" w:hint="eastAsia"/>
          <w:sz w:val="30"/>
          <w:szCs w:val="30"/>
        </w:rPr>
        <w:t>参加</w:t>
      </w:r>
      <w:r w:rsidR="00FF174D">
        <w:rPr>
          <w:rFonts w:ascii="仿宋" w:eastAsia="仿宋" w:hAnsi="仿宋" w:cs="仿宋" w:hint="eastAsia"/>
          <w:sz w:val="30"/>
          <w:szCs w:val="30"/>
        </w:rPr>
        <w:t>完</w:t>
      </w:r>
      <w:r w:rsidR="00FB1F7C">
        <w:rPr>
          <w:rFonts w:ascii="仿宋" w:eastAsia="仿宋" w:hAnsi="仿宋" w:cs="仿宋" w:hint="eastAsia"/>
          <w:sz w:val="30"/>
          <w:szCs w:val="30"/>
        </w:rPr>
        <w:t>全部课程</w:t>
      </w:r>
      <w:r w:rsidR="00FF174D">
        <w:rPr>
          <w:rFonts w:ascii="仿宋" w:eastAsia="仿宋" w:hAnsi="仿宋" w:cs="仿宋" w:hint="eastAsia"/>
          <w:sz w:val="30"/>
          <w:szCs w:val="30"/>
        </w:rPr>
        <w:t>并通过考核</w:t>
      </w:r>
      <w:r w:rsidR="00FB1F7C">
        <w:rPr>
          <w:rFonts w:ascii="仿宋" w:eastAsia="仿宋" w:hAnsi="仿宋" w:cs="仿宋" w:hint="eastAsia"/>
          <w:sz w:val="30"/>
          <w:szCs w:val="30"/>
        </w:rPr>
        <w:t>将颁发结业证书。</w:t>
      </w:r>
    </w:p>
    <w:p w:rsidR="008C64E1" w:rsidRDefault="000114BC" w:rsidP="00BA78D2">
      <w:pPr>
        <w:spacing w:line="54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五、参加人员：</w:t>
      </w:r>
    </w:p>
    <w:p w:rsidR="008C64E1" w:rsidRDefault="000114BC" w:rsidP="00BA78D2">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对汽车维修有一定兴趣，有一定维修基础，从事或即将从事电动汽车维修职业的人员</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六、报名方式：</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1、填写《电动汽车维修专业技能培训报名回执》，邮件或传真至深圳市质量强市促进会。</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2、电话报名： 但老师  83559975  15914178335 </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刘老师  83557947  18627841059</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邮箱：szqcpa@163.com     传真：83172955</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网址：www.szqc.org.cn</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附件：1、“电动汽车维修专业技能培训”报名回执</w:t>
      </w:r>
    </w:p>
    <w:p w:rsidR="008C64E1" w:rsidRDefault="000114BC" w:rsidP="00BA78D2">
      <w:pPr>
        <w:spacing w:line="540" w:lineRule="exact"/>
        <w:rPr>
          <w:rFonts w:ascii="仿宋" w:eastAsia="仿宋" w:hAnsi="仿宋" w:cs="仿宋"/>
          <w:sz w:val="30"/>
          <w:szCs w:val="30"/>
        </w:rPr>
      </w:pPr>
      <w:r>
        <w:rPr>
          <w:rFonts w:ascii="仿宋" w:eastAsia="仿宋" w:hAnsi="仿宋" w:cs="仿宋" w:hint="eastAsia"/>
          <w:sz w:val="30"/>
          <w:szCs w:val="30"/>
        </w:rPr>
        <w:t xml:space="preserve">          2、高训中心乘车路线</w:t>
      </w:r>
    </w:p>
    <w:p w:rsidR="008C64E1" w:rsidRDefault="00DF43B5">
      <w:pPr>
        <w:rPr>
          <w:rFonts w:ascii="仿宋" w:eastAsia="仿宋" w:hAnsi="仿宋" w:cs="仿宋"/>
          <w:sz w:val="30"/>
          <w:szCs w:val="30"/>
        </w:rPr>
      </w:pPr>
      <w:r>
        <w:rPr>
          <w:rFonts w:ascii="仿宋" w:eastAsia="仿宋" w:hAnsi="仿宋" w:cs="仿宋"/>
          <w:noProof/>
          <w:sz w:val="30"/>
          <w:szCs w:val="30"/>
        </w:rPr>
        <w:drawing>
          <wp:anchor distT="0" distB="0" distL="114300" distR="114300" simplePos="0" relativeHeight="251661312" behindDoc="0" locked="0" layoutInCell="1" allowOverlap="1">
            <wp:simplePos x="0" y="0"/>
            <wp:positionH relativeFrom="column">
              <wp:posOffset>3695700</wp:posOffset>
            </wp:positionH>
            <wp:positionV relativeFrom="paragraph">
              <wp:posOffset>114300</wp:posOffset>
            </wp:positionV>
            <wp:extent cx="1504950" cy="1504950"/>
            <wp:effectExtent l="19050" t="0" r="0" b="0"/>
            <wp:wrapNone/>
            <wp:docPr id="4" name="图片 3" descr="电子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章.png"/>
                    <pic:cNvPicPr/>
                  </pic:nvPicPr>
                  <pic:blipFill>
                    <a:blip r:embed="rId8" cstate="print"/>
                    <a:stretch>
                      <a:fillRect/>
                    </a:stretch>
                  </pic:blipFill>
                  <pic:spPr>
                    <a:xfrm>
                      <a:off x="0" y="0"/>
                      <a:ext cx="1504950" cy="1504950"/>
                    </a:xfrm>
                    <a:prstGeom prst="rect">
                      <a:avLst/>
                    </a:prstGeom>
                  </pic:spPr>
                </pic:pic>
              </a:graphicData>
            </a:graphic>
          </wp:anchor>
        </w:drawing>
      </w:r>
    </w:p>
    <w:p w:rsidR="008C64E1" w:rsidRDefault="008C64E1">
      <w:pPr>
        <w:rPr>
          <w:rFonts w:ascii="仿宋" w:eastAsia="仿宋" w:hAnsi="仿宋" w:cs="仿宋"/>
          <w:sz w:val="30"/>
          <w:szCs w:val="30"/>
        </w:rPr>
      </w:pPr>
    </w:p>
    <w:p w:rsidR="008C64E1" w:rsidRDefault="00DF43B5">
      <w:pPr>
        <w:jc w:val="right"/>
        <w:rPr>
          <w:rFonts w:ascii="仿宋" w:eastAsia="仿宋" w:hAnsi="仿宋" w:cs="仿宋"/>
          <w:sz w:val="30"/>
          <w:szCs w:val="30"/>
        </w:rPr>
      </w:pPr>
      <w:r>
        <w:rPr>
          <w:rFonts w:ascii="仿宋" w:eastAsia="仿宋" w:hAnsi="仿宋" w:cs="仿宋" w:hint="eastAsia"/>
          <w:sz w:val="30"/>
          <w:szCs w:val="30"/>
        </w:rPr>
        <w:t>二〇一六年一月四</w:t>
      </w:r>
      <w:r w:rsidR="000114BC">
        <w:rPr>
          <w:rFonts w:ascii="仿宋" w:eastAsia="仿宋" w:hAnsi="仿宋" w:cs="仿宋" w:hint="eastAsia"/>
          <w:sz w:val="30"/>
          <w:szCs w:val="30"/>
        </w:rPr>
        <w:t>日</w:t>
      </w:r>
    </w:p>
    <w:p w:rsidR="00BA78D2" w:rsidRDefault="00BA78D2" w:rsidP="00BA78D2">
      <w:pPr>
        <w:tabs>
          <w:tab w:val="left" w:pos="2291"/>
        </w:tabs>
        <w:ind w:right="840"/>
        <w:rPr>
          <w:rFonts w:ascii="仿宋_GB2312" w:eastAsia="仿宋_GB2312" w:hAnsi="仿宋"/>
          <w:b/>
          <w:bCs/>
          <w:sz w:val="24"/>
        </w:rPr>
      </w:pPr>
    </w:p>
    <w:p w:rsidR="00BA78D2" w:rsidRDefault="00BA78D2" w:rsidP="00BA78D2">
      <w:pPr>
        <w:tabs>
          <w:tab w:val="left" w:pos="2291"/>
        </w:tabs>
        <w:ind w:right="840"/>
        <w:rPr>
          <w:rFonts w:ascii="仿宋_GB2312" w:eastAsia="仿宋_GB2312" w:hAnsi="仿宋"/>
          <w:b/>
          <w:bCs/>
          <w:sz w:val="24"/>
        </w:rPr>
      </w:pPr>
    </w:p>
    <w:p w:rsidR="00BA78D2" w:rsidRDefault="00BA78D2" w:rsidP="00BA78D2">
      <w:pPr>
        <w:tabs>
          <w:tab w:val="left" w:pos="2291"/>
        </w:tabs>
        <w:ind w:right="840"/>
        <w:rPr>
          <w:rFonts w:ascii="仿宋_GB2312" w:eastAsia="仿宋_GB2312" w:hAnsi="仿宋"/>
          <w:b/>
          <w:bCs/>
          <w:sz w:val="24"/>
        </w:rPr>
      </w:pPr>
    </w:p>
    <w:p w:rsidR="00BA78D2" w:rsidRDefault="00BA78D2" w:rsidP="00BA78D2">
      <w:pPr>
        <w:tabs>
          <w:tab w:val="left" w:pos="2291"/>
        </w:tabs>
        <w:ind w:right="840"/>
        <w:rPr>
          <w:rFonts w:ascii="仿宋_GB2312" w:eastAsia="仿宋_GB2312" w:hAnsi="仿宋"/>
          <w:b/>
          <w:bCs/>
          <w:sz w:val="24"/>
        </w:rPr>
      </w:pPr>
    </w:p>
    <w:p w:rsidR="00BA78D2" w:rsidRDefault="00BA78D2" w:rsidP="00BA78D2">
      <w:pPr>
        <w:tabs>
          <w:tab w:val="left" w:pos="2291"/>
        </w:tabs>
        <w:ind w:right="840"/>
        <w:rPr>
          <w:rFonts w:ascii="仿宋_GB2312" w:eastAsia="仿宋_GB2312" w:hAnsi="仿宋"/>
          <w:b/>
          <w:bCs/>
          <w:sz w:val="24"/>
        </w:rPr>
      </w:pPr>
    </w:p>
    <w:p w:rsidR="00BA78D2" w:rsidRDefault="00BA78D2" w:rsidP="00BA78D2">
      <w:pPr>
        <w:tabs>
          <w:tab w:val="left" w:pos="2291"/>
        </w:tabs>
        <w:ind w:right="840"/>
        <w:rPr>
          <w:rFonts w:ascii="仿宋_GB2312" w:eastAsia="仿宋_GB2312" w:hAnsi="仿宋"/>
          <w:b/>
          <w:bCs/>
          <w:sz w:val="24"/>
        </w:rPr>
      </w:pPr>
      <w:r>
        <w:rPr>
          <w:rFonts w:ascii="仿宋_GB2312" w:eastAsia="仿宋_GB2312" w:hAnsi="仿宋" w:hint="eastAsia"/>
          <w:b/>
          <w:bCs/>
          <w:sz w:val="24"/>
        </w:rPr>
        <w:lastRenderedPageBreak/>
        <w:t>附件1：“电动汽车维修专业技能培训”报名回执</w:t>
      </w:r>
    </w:p>
    <w:p w:rsidR="00BA78D2" w:rsidRDefault="00BA78D2" w:rsidP="00BA78D2">
      <w:pPr>
        <w:tabs>
          <w:tab w:val="left" w:pos="2291"/>
        </w:tabs>
        <w:ind w:right="840"/>
        <w:rPr>
          <w:rFonts w:ascii="仿宋_GB2312" w:eastAsia="仿宋_GB2312" w:hAnsi="仿宋"/>
          <w:b/>
          <w:bCs/>
          <w:sz w:val="24"/>
        </w:rPr>
      </w:pPr>
    </w:p>
    <w:p w:rsidR="00BA78D2" w:rsidRDefault="00BA78D2" w:rsidP="00BA78D2">
      <w:pPr>
        <w:jc w:val="center"/>
        <w:rPr>
          <w:rFonts w:ascii="仿宋_GB2312" w:eastAsia="仿宋_GB2312" w:hAnsi="仿宋"/>
          <w:b/>
          <w:sz w:val="24"/>
        </w:rPr>
      </w:pPr>
      <w:r>
        <w:rPr>
          <w:rFonts w:ascii="仿宋_GB2312" w:eastAsia="仿宋_GB2312" w:hAnsi="仿宋" w:hint="eastAsia"/>
          <w:b/>
          <w:sz w:val="24"/>
        </w:rPr>
        <w:t>“</w:t>
      </w:r>
      <w:r>
        <w:rPr>
          <w:rFonts w:ascii="仿宋_GB2312" w:eastAsia="仿宋_GB2312" w:hAnsi="仿宋" w:hint="eastAsia"/>
          <w:b/>
          <w:bCs/>
          <w:sz w:val="24"/>
        </w:rPr>
        <w:t>电动汽车维修专业技能培训</w:t>
      </w:r>
      <w:r>
        <w:rPr>
          <w:rFonts w:ascii="仿宋_GB2312" w:eastAsia="仿宋_GB2312" w:hAnsi="仿宋" w:hint="eastAsia"/>
          <w:b/>
          <w:sz w:val="24"/>
        </w:rPr>
        <w:t>”报名回执</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1427"/>
        <w:gridCol w:w="1892"/>
        <w:gridCol w:w="2106"/>
        <w:gridCol w:w="1729"/>
      </w:tblGrid>
      <w:tr w:rsidR="00BA78D2" w:rsidTr="00DE4543">
        <w:trPr>
          <w:trHeight w:val="518"/>
          <w:jc w:val="center"/>
        </w:trPr>
        <w:tc>
          <w:tcPr>
            <w:tcW w:w="2993" w:type="dxa"/>
            <w:gridSpan w:val="2"/>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企业全称</w:t>
            </w:r>
          </w:p>
        </w:tc>
        <w:tc>
          <w:tcPr>
            <w:tcW w:w="5727" w:type="dxa"/>
            <w:gridSpan w:val="3"/>
            <w:vAlign w:val="center"/>
          </w:tcPr>
          <w:p w:rsidR="00BA78D2" w:rsidRDefault="00BA78D2" w:rsidP="00DE4543">
            <w:pPr>
              <w:jc w:val="center"/>
              <w:rPr>
                <w:rFonts w:ascii="仿宋_GB2312" w:eastAsia="仿宋_GB2312" w:hAnsi="仿宋_GB2312" w:cs="仿宋_GB2312"/>
                <w:sz w:val="24"/>
              </w:rPr>
            </w:pPr>
          </w:p>
        </w:tc>
      </w:tr>
      <w:tr w:rsidR="00BA78D2" w:rsidTr="00DE4543">
        <w:trPr>
          <w:trHeight w:val="506"/>
          <w:jc w:val="center"/>
        </w:trPr>
        <w:tc>
          <w:tcPr>
            <w:tcW w:w="2993" w:type="dxa"/>
            <w:gridSpan w:val="2"/>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地  址</w:t>
            </w:r>
          </w:p>
        </w:tc>
        <w:tc>
          <w:tcPr>
            <w:tcW w:w="5727" w:type="dxa"/>
            <w:gridSpan w:val="3"/>
            <w:vAlign w:val="center"/>
          </w:tcPr>
          <w:p w:rsidR="00BA78D2" w:rsidRDefault="00BA78D2" w:rsidP="00DE4543">
            <w:pPr>
              <w:rPr>
                <w:rFonts w:ascii="仿宋_GB2312" w:eastAsia="仿宋_GB2312" w:hAnsi="仿宋_GB2312" w:cs="仿宋_GB2312"/>
                <w:sz w:val="24"/>
              </w:rPr>
            </w:pPr>
          </w:p>
        </w:tc>
      </w:tr>
      <w:tr w:rsidR="00BA78D2" w:rsidTr="00DE4543">
        <w:trPr>
          <w:trHeight w:val="501"/>
          <w:jc w:val="center"/>
        </w:trPr>
        <w:tc>
          <w:tcPr>
            <w:tcW w:w="8720" w:type="dxa"/>
            <w:gridSpan w:val="5"/>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参加人员</w:t>
            </w:r>
          </w:p>
        </w:tc>
      </w:tr>
      <w:tr w:rsidR="00BA78D2" w:rsidTr="00BA78D2">
        <w:trPr>
          <w:trHeight w:val="501"/>
          <w:jc w:val="center"/>
        </w:trPr>
        <w:tc>
          <w:tcPr>
            <w:tcW w:w="1566" w:type="dxa"/>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427" w:type="dxa"/>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职业</w:t>
            </w:r>
          </w:p>
        </w:tc>
        <w:tc>
          <w:tcPr>
            <w:tcW w:w="1892" w:type="dxa"/>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2106" w:type="dxa"/>
            <w:vAlign w:val="center"/>
          </w:tcPr>
          <w:p w:rsidR="00BA78D2" w:rsidRDefault="00BA78D2" w:rsidP="00DE4543">
            <w:pPr>
              <w:jc w:val="center"/>
              <w:rPr>
                <w:rFonts w:ascii="仿宋_GB2312" w:eastAsia="仿宋_GB2312" w:hAnsi="仿宋_GB2312" w:cs="仿宋_GB2312"/>
                <w:sz w:val="24"/>
              </w:rPr>
            </w:pPr>
            <w:r>
              <w:rPr>
                <w:rFonts w:ascii="仿宋_GB2312" w:eastAsia="仿宋_GB2312" w:hAnsi="仿宋_GB2312" w:cs="仿宋_GB2312" w:hint="eastAsia"/>
                <w:sz w:val="24"/>
              </w:rPr>
              <w:t>邮箱</w:t>
            </w:r>
          </w:p>
        </w:tc>
        <w:tc>
          <w:tcPr>
            <w:tcW w:w="1729" w:type="dxa"/>
            <w:vAlign w:val="center"/>
          </w:tcPr>
          <w:p w:rsidR="00BA78D2" w:rsidRDefault="00BA78D2" w:rsidP="00BA78D2">
            <w:pPr>
              <w:jc w:val="center"/>
              <w:rPr>
                <w:rFonts w:ascii="仿宋_GB2312" w:eastAsia="仿宋_GB2312" w:hAnsi="仿宋_GB2312" w:cs="仿宋_GB2312"/>
                <w:sz w:val="24"/>
              </w:rPr>
            </w:pPr>
            <w:r>
              <w:rPr>
                <w:rFonts w:ascii="仿宋_GB2312" w:eastAsia="仿宋_GB2312" w:hAnsi="仿宋_GB2312" w:cs="仿宋_GB2312" w:hint="eastAsia"/>
                <w:sz w:val="24"/>
              </w:rPr>
              <w:t>培训时间</w:t>
            </w:r>
          </w:p>
        </w:tc>
      </w:tr>
      <w:tr w:rsidR="00BA78D2" w:rsidTr="00BA78D2">
        <w:trPr>
          <w:trHeight w:val="501"/>
          <w:jc w:val="center"/>
        </w:trPr>
        <w:tc>
          <w:tcPr>
            <w:tcW w:w="1566" w:type="dxa"/>
            <w:vAlign w:val="center"/>
          </w:tcPr>
          <w:p w:rsidR="00BA78D2" w:rsidRDefault="00BA78D2" w:rsidP="00DE4543">
            <w:pPr>
              <w:jc w:val="center"/>
              <w:rPr>
                <w:rFonts w:ascii="仿宋_GB2312" w:eastAsia="仿宋_GB2312" w:hAnsi="仿宋_GB2312" w:cs="仿宋_GB2312"/>
                <w:sz w:val="24"/>
              </w:rPr>
            </w:pPr>
          </w:p>
        </w:tc>
        <w:tc>
          <w:tcPr>
            <w:tcW w:w="1427" w:type="dxa"/>
            <w:vAlign w:val="center"/>
          </w:tcPr>
          <w:p w:rsidR="00BA78D2" w:rsidRDefault="00BA78D2" w:rsidP="00DE4543">
            <w:pPr>
              <w:jc w:val="center"/>
              <w:rPr>
                <w:rFonts w:ascii="仿宋_GB2312" w:eastAsia="仿宋_GB2312" w:hAnsi="仿宋_GB2312" w:cs="仿宋_GB2312"/>
                <w:sz w:val="24"/>
              </w:rPr>
            </w:pPr>
          </w:p>
        </w:tc>
        <w:tc>
          <w:tcPr>
            <w:tcW w:w="1892" w:type="dxa"/>
            <w:vAlign w:val="center"/>
          </w:tcPr>
          <w:p w:rsidR="00BA78D2" w:rsidRDefault="00BA78D2" w:rsidP="00DE4543">
            <w:pPr>
              <w:jc w:val="center"/>
              <w:rPr>
                <w:rFonts w:ascii="仿宋_GB2312" w:eastAsia="仿宋_GB2312" w:hAnsi="仿宋_GB2312" w:cs="仿宋_GB2312"/>
                <w:sz w:val="24"/>
              </w:rPr>
            </w:pPr>
          </w:p>
        </w:tc>
        <w:tc>
          <w:tcPr>
            <w:tcW w:w="2106" w:type="dxa"/>
            <w:vAlign w:val="center"/>
          </w:tcPr>
          <w:p w:rsidR="00BA78D2" w:rsidRDefault="00BA78D2" w:rsidP="00DE4543">
            <w:pPr>
              <w:jc w:val="center"/>
              <w:rPr>
                <w:rFonts w:ascii="仿宋_GB2312" w:eastAsia="仿宋_GB2312" w:hAnsi="仿宋_GB2312" w:cs="仿宋_GB2312"/>
                <w:sz w:val="24"/>
              </w:rPr>
            </w:pPr>
          </w:p>
        </w:tc>
        <w:tc>
          <w:tcPr>
            <w:tcW w:w="1729" w:type="dxa"/>
            <w:vAlign w:val="center"/>
          </w:tcPr>
          <w:p w:rsidR="00BA78D2" w:rsidRDefault="00BA78D2" w:rsidP="00DE4543">
            <w:pPr>
              <w:jc w:val="center"/>
              <w:rPr>
                <w:rFonts w:ascii="仿宋_GB2312" w:eastAsia="仿宋_GB2312" w:hAnsi="仿宋_GB2312" w:cs="仿宋_GB2312"/>
                <w:sz w:val="24"/>
              </w:rPr>
            </w:pPr>
          </w:p>
        </w:tc>
      </w:tr>
      <w:tr w:rsidR="00BA78D2" w:rsidTr="00BA78D2">
        <w:trPr>
          <w:trHeight w:val="501"/>
          <w:jc w:val="center"/>
        </w:trPr>
        <w:tc>
          <w:tcPr>
            <w:tcW w:w="1566" w:type="dxa"/>
            <w:vAlign w:val="center"/>
          </w:tcPr>
          <w:p w:rsidR="00BA78D2" w:rsidRDefault="00BA78D2" w:rsidP="00DE4543">
            <w:pPr>
              <w:jc w:val="center"/>
              <w:rPr>
                <w:rFonts w:ascii="仿宋_GB2312" w:eastAsia="仿宋_GB2312" w:hAnsi="仿宋_GB2312" w:cs="仿宋_GB2312"/>
                <w:sz w:val="24"/>
              </w:rPr>
            </w:pPr>
          </w:p>
        </w:tc>
        <w:tc>
          <w:tcPr>
            <w:tcW w:w="1427" w:type="dxa"/>
            <w:vAlign w:val="center"/>
          </w:tcPr>
          <w:p w:rsidR="00BA78D2" w:rsidRDefault="00BA78D2" w:rsidP="00DE4543">
            <w:pPr>
              <w:jc w:val="center"/>
              <w:rPr>
                <w:rFonts w:ascii="仿宋_GB2312" w:eastAsia="仿宋_GB2312" w:hAnsi="仿宋_GB2312" w:cs="仿宋_GB2312"/>
                <w:sz w:val="24"/>
              </w:rPr>
            </w:pPr>
          </w:p>
        </w:tc>
        <w:tc>
          <w:tcPr>
            <w:tcW w:w="1892" w:type="dxa"/>
            <w:vAlign w:val="center"/>
          </w:tcPr>
          <w:p w:rsidR="00BA78D2" w:rsidRDefault="00BA78D2" w:rsidP="00DE4543">
            <w:pPr>
              <w:jc w:val="center"/>
              <w:rPr>
                <w:rFonts w:ascii="仿宋_GB2312" w:eastAsia="仿宋_GB2312" w:hAnsi="仿宋_GB2312" w:cs="仿宋_GB2312"/>
                <w:sz w:val="24"/>
              </w:rPr>
            </w:pPr>
          </w:p>
        </w:tc>
        <w:tc>
          <w:tcPr>
            <w:tcW w:w="2106" w:type="dxa"/>
            <w:vAlign w:val="center"/>
          </w:tcPr>
          <w:p w:rsidR="00BA78D2" w:rsidRDefault="00BA78D2" w:rsidP="00DE4543">
            <w:pPr>
              <w:jc w:val="center"/>
              <w:rPr>
                <w:rFonts w:ascii="仿宋_GB2312" w:eastAsia="仿宋_GB2312" w:hAnsi="仿宋_GB2312" w:cs="仿宋_GB2312"/>
                <w:sz w:val="24"/>
              </w:rPr>
            </w:pPr>
          </w:p>
        </w:tc>
        <w:tc>
          <w:tcPr>
            <w:tcW w:w="1729" w:type="dxa"/>
            <w:vAlign w:val="center"/>
          </w:tcPr>
          <w:p w:rsidR="00BA78D2" w:rsidRDefault="00BA78D2" w:rsidP="00DE4543">
            <w:pPr>
              <w:jc w:val="center"/>
              <w:rPr>
                <w:rFonts w:ascii="仿宋_GB2312" w:eastAsia="仿宋_GB2312" w:hAnsi="仿宋_GB2312" w:cs="仿宋_GB2312"/>
                <w:sz w:val="24"/>
              </w:rPr>
            </w:pPr>
          </w:p>
        </w:tc>
      </w:tr>
      <w:tr w:rsidR="00BA78D2" w:rsidTr="00BA78D2">
        <w:trPr>
          <w:trHeight w:val="539"/>
          <w:jc w:val="center"/>
        </w:trPr>
        <w:tc>
          <w:tcPr>
            <w:tcW w:w="1566" w:type="dxa"/>
            <w:vAlign w:val="center"/>
          </w:tcPr>
          <w:p w:rsidR="00BA78D2" w:rsidRDefault="00BA78D2" w:rsidP="00DE4543">
            <w:pPr>
              <w:jc w:val="center"/>
              <w:rPr>
                <w:rFonts w:ascii="仿宋_GB2312" w:eastAsia="仿宋_GB2312" w:hAnsi="仿宋_GB2312" w:cs="仿宋_GB2312"/>
                <w:sz w:val="24"/>
              </w:rPr>
            </w:pPr>
          </w:p>
        </w:tc>
        <w:tc>
          <w:tcPr>
            <w:tcW w:w="1427" w:type="dxa"/>
            <w:vAlign w:val="center"/>
          </w:tcPr>
          <w:p w:rsidR="00BA78D2" w:rsidRDefault="00BA78D2" w:rsidP="00DE4543">
            <w:pPr>
              <w:jc w:val="center"/>
              <w:rPr>
                <w:rFonts w:ascii="仿宋_GB2312" w:eastAsia="仿宋_GB2312" w:hAnsi="仿宋_GB2312" w:cs="仿宋_GB2312"/>
                <w:sz w:val="24"/>
              </w:rPr>
            </w:pPr>
          </w:p>
        </w:tc>
        <w:tc>
          <w:tcPr>
            <w:tcW w:w="1892" w:type="dxa"/>
            <w:vAlign w:val="center"/>
          </w:tcPr>
          <w:p w:rsidR="00BA78D2" w:rsidRDefault="00BA78D2" w:rsidP="00DE4543">
            <w:pPr>
              <w:jc w:val="center"/>
              <w:rPr>
                <w:rFonts w:ascii="仿宋_GB2312" w:eastAsia="仿宋_GB2312" w:hAnsi="仿宋_GB2312" w:cs="仿宋_GB2312"/>
                <w:sz w:val="24"/>
              </w:rPr>
            </w:pPr>
          </w:p>
        </w:tc>
        <w:tc>
          <w:tcPr>
            <w:tcW w:w="2106" w:type="dxa"/>
            <w:vAlign w:val="center"/>
          </w:tcPr>
          <w:p w:rsidR="00BA78D2" w:rsidRDefault="00BA78D2" w:rsidP="00DE4543">
            <w:pPr>
              <w:jc w:val="center"/>
              <w:rPr>
                <w:rFonts w:ascii="仿宋_GB2312" w:eastAsia="仿宋_GB2312" w:hAnsi="仿宋_GB2312" w:cs="仿宋_GB2312"/>
                <w:sz w:val="24"/>
              </w:rPr>
            </w:pPr>
          </w:p>
        </w:tc>
        <w:tc>
          <w:tcPr>
            <w:tcW w:w="1729" w:type="dxa"/>
            <w:vAlign w:val="center"/>
          </w:tcPr>
          <w:p w:rsidR="00BA78D2" w:rsidRDefault="00BA78D2" w:rsidP="00DE4543">
            <w:pPr>
              <w:jc w:val="center"/>
              <w:rPr>
                <w:rFonts w:ascii="仿宋_GB2312" w:eastAsia="仿宋_GB2312" w:hAnsi="仿宋_GB2312" w:cs="仿宋_GB2312"/>
                <w:sz w:val="24"/>
              </w:rPr>
            </w:pPr>
          </w:p>
        </w:tc>
      </w:tr>
    </w:tbl>
    <w:p w:rsidR="00BA78D2" w:rsidRDefault="00BA78D2" w:rsidP="00BA78D2"/>
    <w:p w:rsidR="00BA78D2" w:rsidRDefault="00BA78D2" w:rsidP="00BA78D2">
      <w:pPr>
        <w:rPr>
          <w:rFonts w:ascii="仿宋_GB2312" w:eastAsia="仿宋_GB2312" w:hAnsi="仿宋"/>
          <w:b/>
          <w:bCs/>
          <w:sz w:val="24"/>
        </w:rPr>
      </w:pPr>
    </w:p>
    <w:p w:rsidR="00BA78D2" w:rsidRDefault="00BA78D2" w:rsidP="00BA78D2">
      <w:pPr>
        <w:rPr>
          <w:rFonts w:ascii="仿宋_GB2312" w:eastAsia="仿宋_GB2312" w:hAnsi="仿宋"/>
          <w:b/>
          <w:bCs/>
          <w:sz w:val="24"/>
        </w:rPr>
      </w:pPr>
    </w:p>
    <w:p w:rsidR="00BA78D2" w:rsidRDefault="00BA78D2" w:rsidP="00BA78D2">
      <w:pPr>
        <w:rPr>
          <w:rFonts w:ascii="仿宋_GB2312" w:eastAsia="仿宋_GB2312" w:hAnsi="仿宋"/>
          <w:b/>
          <w:bCs/>
          <w:sz w:val="24"/>
        </w:rPr>
      </w:pPr>
    </w:p>
    <w:p w:rsidR="00BA78D2" w:rsidRDefault="00BA78D2" w:rsidP="00BA78D2">
      <w:pPr>
        <w:rPr>
          <w:rFonts w:ascii="仿宋_GB2312" w:eastAsia="仿宋_GB2312" w:hAnsi="仿宋"/>
          <w:b/>
          <w:bCs/>
          <w:sz w:val="24"/>
        </w:rPr>
      </w:pPr>
      <w:r>
        <w:rPr>
          <w:rFonts w:ascii="仿宋_GB2312" w:eastAsia="仿宋_GB2312" w:hAnsi="仿宋" w:hint="eastAsia"/>
          <w:b/>
          <w:bCs/>
          <w:sz w:val="24"/>
        </w:rPr>
        <w:t>附件2：高训中心乘车路线</w:t>
      </w:r>
    </w:p>
    <w:p w:rsidR="00BA78D2" w:rsidRDefault="00BA78D2" w:rsidP="00BA78D2">
      <w:pPr>
        <w:rPr>
          <w:rFonts w:ascii="仿宋_GB2312" w:eastAsia="仿宋_GB2312" w:hAnsi="仿宋"/>
          <w:sz w:val="24"/>
        </w:rPr>
      </w:pPr>
      <w:r>
        <w:rPr>
          <w:rFonts w:ascii="仿宋_GB2312" w:eastAsia="仿宋_GB2312" w:hAnsi="仿宋" w:hint="eastAsia"/>
          <w:sz w:val="24"/>
        </w:rPr>
        <w:t xml:space="preserve">　　（一）乘坐26、35、103、202、225、235、303、339、377、385路公交车到高级技校站下车，按交通示意图步行至高训大厦。</w:t>
      </w:r>
    </w:p>
    <w:p w:rsidR="00BA78D2" w:rsidRDefault="00BA78D2" w:rsidP="00BA78D2">
      <w:pPr>
        <w:ind w:firstLineChars="200" w:firstLine="480"/>
        <w:rPr>
          <w:rFonts w:ascii="仿宋_GB2312" w:eastAsia="仿宋_GB2312" w:hAnsi="仿宋"/>
          <w:sz w:val="24"/>
        </w:rPr>
      </w:pPr>
      <w:r>
        <w:rPr>
          <w:rFonts w:ascii="仿宋_GB2312" w:eastAsia="仿宋_GB2312" w:hAnsi="仿宋" w:hint="eastAsia"/>
          <w:sz w:val="24"/>
        </w:rPr>
        <w:t>（二）乘坐26、28、52、73、229、337、338、362、367、382路公交车到联合广场站下车，按交通示意图步行至高训大厦。</w:t>
      </w:r>
    </w:p>
    <w:p w:rsidR="00BA78D2" w:rsidRDefault="00BA78D2" w:rsidP="00BA78D2">
      <w:pPr>
        <w:ind w:firstLineChars="200" w:firstLine="480"/>
        <w:rPr>
          <w:rFonts w:ascii="仿宋_GB2312" w:eastAsia="仿宋_GB2312" w:hAnsi="仿宋"/>
          <w:sz w:val="24"/>
        </w:rPr>
      </w:pPr>
    </w:p>
    <w:p w:rsidR="00BA78D2" w:rsidRDefault="00BA78D2" w:rsidP="00BA78D2">
      <w:pPr>
        <w:tabs>
          <w:tab w:val="left" w:pos="2291"/>
        </w:tabs>
      </w:pPr>
      <w:r>
        <w:rPr>
          <w:noProof/>
          <w:color w:val="555555"/>
        </w:rPr>
        <w:drawing>
          <wp:inline distT="0" distB="0" distL="0" distR="0">
            <wp:extent cx="5274310" cy="3359785"/>
            <wp:effectExtent l="19050" t="0" r="2540" b="0"/>
            <wp:docPr id="1" name="图片 1" descr="http://www.szgxzx.com/UploadFile/eWebEditor/20151010050632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szgxzx.com/UploadFile/eWebEditor/20151010050632765.jpg"/>
                    <pic:cNvPicPr>
                      <a:picLocks noChangeAspect="1" noChangeArrowheads="1"/>
                    </pic:cNvPicPr>
                  </pic:nvPicPr>
                  <pic:blipFill>
                    <a:blip r:embed="rId9" cstate="print"/>
                    <a:srcRect/>
                    <a:stretch>
                      <a:fillRect/>
                    </a:stretch>
                  </pic:blipFill>
                  <pic:spPr>
                    <a:xfrm>
                      <a:off x="0" y="0"/>
                      <a:ext cx="5274310" cy="3360358"/>
                    </a:xfrm>
                    <a:prstGeom prst="rect">
                      <a:avLst/>
                    </a:prstGeom>
                    <a:noFill/>
                    <a:ln w="9525">
                      <a:noFill/>
                      <a:miter lim="800000"/>
                      <a:headEnd/>
                      <a:tailEnd/>
                    </a:ln>
                  </pic:spPr>
                </pic:pic>
              </a:graphicData>
            </a:graphic>
          </wp:inline>
        </w:drawing>
      </w:r>
    </w:p>
    <w:p w:rsidR="00BA78D2" w:rsidRDefault="00BA78D2" w:rsidP="00BA78D2">
      <w:pPr>
        <w:jc w:val="left"/>
        <w:rPr>
          <w:rFonts w:ascii="仿宋" w:eastAsia="仿宋" w:hAnsi="仿宋" w:cs="仿宋"/>
          <w:sz w:val="30"/>
          <w:szCs w:val="30"/>
        </w:rPr>
      </w:pPr>
    </w:p>
    <w:sectPr w:rsidR="00BA78D2" w:rsidSect="008C64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F7B" w:rsidRDefault="00AD5F7B" w:rsidP="00C051BA">
      <w:r>
        <w:separator/>
      </w:r>
    </w:p>
  </w:endnote>
  <w:endnote w:type="continuationSeparator" w:id="0">
    <w:p w:rsidR="00AD5F7B" w:rsidRDefault="00AD5F7B" w:rsidP="00C051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F7B" w:rsidRDefault="00AD5F7B" w:rsidP="00C051BA">
      <w:r>
        <w:separator/>
      </w:r>
    </w:p>
  </w:footnote>
  <w:footnote w:type="continuationSeparator" w:id="0">
    <w:p w:rsidR="00AD5F7B" w:rsidRDefault="00AD5F7B" w:rsidP="00C051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86D4119"/>
    <w:rsid w:val="000114BC"/>
    <w:rsid w:val="001910F1"/>
    <w:rsid w:val="002218C5"/>
    <w:rsid w:val="0028729C"/>
    <w:rsid w:val="00314818"/>
    <w:rsid w:val="00531C5D"/>
    <w:rsid w:val="005D4BF5"/>
    <w:rsid w:val="00664D3F"/>
    <w:rsid w:val="008C64E1"/>
    <w:rsid w:val="00AD5F7B"/>
    <w:rsid w:val="00BA78D2"/>
    <w:rsid w:val="00BF7B01"/>
    <w:rsid w:val="00C051BA"/>
    <w:rsid w:val="00DF43B5"/>
    <w:rsid w:val="00FB1F7C"/>
    <w:rsid w:val="00FF174D"/>
    <w:rsid w:val="486D4119"/>
    <w:rsid w:val="5F271B0B"/>
    <w:rsid w:val="5FFE3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4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5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51BA"/>
    <w:rPr>
      <w:kern w:val="2"/>
      <w:sz w:val="18"/>
      <w:szCs w:val="18"/>
    </w:rPr>
  </w:style>
  <w:style w:type="paragraph" w:styleId="a4">
    <w:name w:val="footer"/>
    <w:basedOn w:val="a"/>
    <w:link w:val="Char0"/>
    <w:rsid w:val="00C051BA"/>
    <w:pPr>
      <w:tabs>
        <w:tab w:val="center" w:pos="4153"/>
        <w:tab w:val="right" w:pos="8306"/>
      </w:tabs>
      <w:snapToGrid w:val="0"/>
      <w:jc w:val="left"/>
    </w:pPr>
    <w:rPr>
      <w:sz w:val="18"/>
      <w:szCs w:val="18"/>
    </w:rPr>
  </w:style>
  <w:style w:type="character" w:customStyle="1" w:styleId="Char0">
    <w:name w:val="页脚 Char"/>
    <w:basedOn w:val="a0"/>
    <w:link w:val="a4"/>
    <w:rsid w:val="00C051BA"/>
    <w:rPr>
      <w:kern w:val="2"/>
      <w:sz w:val="18"/>
      <w:szCs w:val="18"/>
    </w:rPr>
  </w:style>
  <w:style w:type="paragraph" w:styleId="a5">
    <w:name w:val="Date"/>
    <w:basedOn w:val="a"/>
    <w:next w:val="a"/>
    <w:link w:val="Char1"/>
    <w:rsid w:val="00BA78D2"/>
    <w:pPr>
      <w:ind w:leftChars="2500" w:left="100"/>
    </w:pPr>
  </w:style>
  <w:style w:type="character" w:customStyle="1" w:styleId="Char1">
    <w:name w:val="日期 Char"/>
    <w:basedOn w:val="a0"/>
    <w:link w:val="a5"/>
    <w:rsid w:val="00BA78D2"/>
    <w:rPr>
      <w:kern w:val="2"/>
      <w:sz w:val="21"/>
      <w:szCs w:val="24"/>
    </w:rPr>
  </w:style>
  <w:style w:type="paragraph" w:styleId="a6">
    <w:name w:val="Balloon Text"/>
    <w:basedOn w:val="a"/>
    <w:link w:val="Char2"/>
    <w:rsid w:val="00BA78D2"/>
    <w:rPr>
      <w:sz w:val="18"/>
      <w:szCs w:val="18"/>
    </w:rPr>
  </w:style>
  <w:style w:type="character" w:customStyle="1" w:styleId="Char2">
    <w:name w:val="批注框文本 Char"/>
    <w:basedOn w:val="a0"/>
    <w:link w:val="a6"/>
    <w:rsid w:val="00BA78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c:creator>
  <cp:lastModifiedBy>MSI</cp:lastModifiedBy>
  <cp:revision>7</cp:revision>
  <cp:lastPrinted>2016-01-04T08:15:00Z</cp:lastPrinted>
  <dcterms:created xsi:type="dcterms:W3CDTF">2016-01-04T03:05:00Z</dcterms:created>
  <dcterms:modified xsi:type="dcterms:W3CDTF">2016-01-04T09:14:00Z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