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 件：</w:t>
      </w: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企业品牌价值培育，助力转型升级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”报名回执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29"/>
        <w:gridCol w:w="1510"/>
        <w:gridCol w:w="1498"/>
        <w:gridCol w:w="138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企业全称</w:t>
            </w:r>
          </w:p>
        </w:tc>
        <w:tc>
          <w:tcPr>
            <w:tcW w:w="592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7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5925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56" w:beforeLines="50"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instrText xml:space="preserve"> HYPERLINK "mailto:名额有限，请尽快将报名回执发至szqcpa@163.comak" </w:instrTex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</w:rPr>
        <w:t>名额有限，请尽快将报名回执发至szqcpa@163.com</w:t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或</w:t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>传真：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83172955</w:t>
      </w:r>
    </w:p>
    <w:p/>
    <w:sectPr>
      <w:pgSz w:w="11906" w:h="16838"/>
      <w:pgMar w:top="1440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C14B6"/>
    <w:rsid w:val="6ED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2017-07-07T10:14:00Z</dcterms:created>
  <dc:creator>Administrator</dc:creator>
  <cp:lastModifiedBy>Administrator</cp:lastModifiedBy>
  <dcterms:modified xsi:type="dcterms:W3CDTF">2017-07-07T10:15:29Z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